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E" w:rsidRDefault="003410E6">
      <w:pPr>
        <w:pStyle w:val="BodyText"/>
        <w:rPr>
          <w:rFonts w:ascii="Times New Roman"/>
          <w:sz w:val="20"/>
        </w:rPr>
      </w:pPr>
      <w:r w:rsidRPr="003410E6">
        <w:rPr>
          <w:rFonts w:asciiTheme="minorHAnsi" w:hAnsiTheme="minorHAnsi" w:cstheme="minorHAnsi"/>
          <w:b/>
          <w:color w:val="8064A2" w:themeColor="accent4"/>
          <w:sz w:val="56"/>
          <w:szCs w:val="56"/>
        </w:rPr>
        <w:t xml:space="preserve">Campaign </w:t>
      </w:r>
      <w:proofErr w:type="spellStart"/>
      <w:r w:rsidRPr="003410E6">
        <w:rPr>
          <w:rFonts w:asciiTheme="minorHAnsi" w:hAnsiTheme="minorHAnsi" w:cstheme="minorHAnsi"/>
          <w:b/>
          <w:color w:val="8064A2" w:themeColor="accent4"/>
          <w:sz w:val="56"/>
          <w:szCs w:val="56"/>
        </w:rPr>
        <w:t>Manager_BMG_</w:t>
      </w:r>
      <w:r>
        <w:rPr>
          <w:rFonts w:asciiTheme="minorHAnsi" w:hAnsiTheme="minorHAnsi" w:cstheme="minorHAnsi"/>
          <w:b/>
          <w:color w:val="8064A2" w:themeColor="accent4"/>
          <w:sz w:val="56"/>
          <w:szCs w:val="56"/>
        </w:rPr>
        <w:t>GUI</w:t>
      </w:r>
      <w:r w:rsidRPr="003410E6">
        <w:rPr>
          <w:rFonts w:asciiTheme="minorHAnsi" w:hAnsiTheme="minorHAnsi" w:cstheme="minorHAnsi"/>
          <w:b/>
          <w:color w:val="8064A2" w:themeColor="accent4"/>
          <w:sz w:val="56"/>
          <w:szCs w:val="56"/>
        </w:rPr>
        <w:t>_Manual</w:t>
      </w:r>
      <w:proofErr w:type="spellEnd"/>
    </w:p>
    <w:p w:rsidR="0010140E" w:rsidRDefault="0010140E">
      <w:pPr>
        <w:pStyle w:val="BodyText"/>
        <w:rPr>
          <w:rFonts w:ascii="Times New Roman"/>
          <w:sz w:val="20"/>
        </w:rPr>
      </w:pPr>
    </w:p>
    <w:p w:rsidR="0010140E" w:rsidRDefault="0010140E">
      <w:pPr>
        <w:pStyle w:val="BodyText"/>
        <w:rPr>
          <w:rFonts w:ascii="Times New Roman"/>
          <w:sz w:val="20"/>
        </w:rPr>
      </w:pPr>
    </w:p>
    <w:p w:rsidR="0010140E" w:rsidRDefault="0010140E">
      <w:pPr>
        <w:pStyle w:val="BodyText"/>
        <w:rPr>
          <w:rFonts w:ascii="Times New Roman"/>
          <w:sz w:val="20"/>
        </w:rPr>
      </w:pPr>
    </w:p>
    <w:p w:rsidR="0010140E" w:rsidRDefault="0010140E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0140E" w:rsidRDefault="0010140E">
      <w:pPr>
        <w:pStyle w:val="BodyText"/>
        <w:rPr>
          <w:rFonts w:ascii="Times New Roman"/>
          <w:sz w:val="20"/>
        </w:rPr>
      </w:pPr>
    </w:p>
    <w:p w:rsidR="0010140E" w:rsidRDefault="0010140E">
      <w:pPr>
        <w:pStyle w:val="BodyText"/>
        <w:rPr>
          <w:rFonts w:ascii="Times New Roman"/>
          <w:sz w:val="20"/>
        </w:rPr>
      </w:pPr>
    </w:p>
    <w:p w:rsidR="0010140E" w:rsidRDefault="0010140E">
      <w:pPr>
        <w:pStyle w:val="BodyText"/>
        <w:spacing w:before="3"/>
        <w:rPr>
          <w:rFonts w:ascii="Times New Roman"/>
          <w:sz w:val="18"/>
        </w:rPr>
      </w:pPr>
    </w:p>
    <w:p w:rsidR="0010140E" w:rsidRDefault="002A4E55">
      <w:pPr>
        <w:pStyle w:val="Heading1"/>
        <w:jc w:val="both"/>
      </w:pPr>
      <w:r>
        <w:rPr>
          <w:color w:val="70309F"/>
        </w:rPr>
        <w:t>Principal</w:t>
      </w:r>
      <w:r>
        <w:rPr>
          <w:color w:val="70309F"/>
          <w:spacing w:val="2"/>
        </w:rPr>
        <w:t xml:space="preserve"> </w:t>
      </w:r>
      <w:r>
        <w:rPr>
          <w:color w:val="70309F"/>
        </w:rPr>
        <w:t>Entity</w:t>
      </w:r>
    </w:p>
    <w:p w:rsidR="0010140E" w:rsidRDefault="002A4E55">
      <w:pPr>
        <w:pStyle w:val="BodyText"/>
        <w:spacing w:before="145" w:line="360" w:lineRule="auto"/>
        <w:ind w:left="220" w:right="215"/>
        <w:jc w:val="both"/>
      </w:pPr>
      <w:r>
        <w:t>PE ID value is mandatory while executing the campaign through portal .For insertion</w:t>
      </w:r>
      <w:r>
        <w:rPr>
          <w:spacing w:val="1"/>
        </w:rPr>
        <w:t xml:space="preserve"> </w:t>
      </w:r>
      <w:r>
        <w:t>of PE ID user has to go to Manage Principal Entity TAB and fill the DLT approved PE</w:t>
      </w:r>
      <w:r>
        <w:rPr>
          <w:spacing w:val="-64"/>
        </w:rPr>
        <w:t xml:space="preserve"> </w:t>
      </w:r>
      <w:r>
        <w:t xml:space="preserve">ID value along-with description of Entity name </w:t>
      </w:r>
      <w:proofErr w:type="spellStart"/>
      <w:r>
        <w:t>etc</w:t>
      </w:r>
      <w:proofErr w:type="spellEnd"/>
      <w:r>
        <w:t xml:space="preserve"> . Once the PE ID is filled same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whitelisted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 campaign</w:t>
      </w:r>
      <w:r>
        <w:rPr>
          <w:spacing w:val="-2"/>
        </w:rPr>
        <w:t xml:space="preserve"> </w:t>
      </w:r>
      <w:r>
        <w:t>as well.</w:t>
      </w: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2A4E55">
      <w:pPr>
        <w:pStyle w:val="BodyText"/>
        <w:rPr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141848</wp:posOffset>
            </wp:positionV>
            <wp:extent cx="5618495" cy="2618327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95" cy="261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40E" w:rsidRDefault="0010140E">
      <w:pPr>
        <w:rPr>
          <w:sz w:val="16"/>
        </w:rPr>
        <w:sectPr w:rsidR="0010140E">
          <w:headerReference w:type="default" r:id="rId8"/>
          <w:footerReference w:type="default" r:id="rId9"/>
          <w:pgSz w:w="11910" w:h="16840"/>
          <w:pgMar w:top="1660" w:right="1220" w:bottom="860" w:left="1220" w:header="727" w:footer="676" w:gutter="0"/>
          <w:cols w:space="720"/>
        </w:sect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2A4E55">
      <w:pPr>
        <w:pStyle w:val="Heading1"/>
        <w:spacing w:before="222"/>
      </w:pPr>
      <w:r>
        <w:rPr>
          <w:color w:val="70309F"/>
        </w:rPr>
        <w:t>List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of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added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PE</w:t>
      </w:r>
      <w:r>
        <w:rPr>
          <w:color w:val="70309F"/>
          <w:spacing w:val="2"/>
        </w:rPr>
        <w:t xml:space="preserve"> </w:t>
      </w:r>
      <w:r>
        <w:rPr>
          <w:color w:val="70309F"/>
        </w:rPr>
        <w:t>IDs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by</w:t>
      </w:r>
      <w:r>
        <w:rPr>
          <w:color w:val="70309F"/>
          <w:spacing w:val="1"/>
        </w:rPr>
        <w:t xml:space="preserve"> </w:t>
      </w:r>
      <w:r>
        <w:rPr>
          <w:color w:val="70309F"/>
        </w:rPr>
        <w:t>user</w:t>
      </w:r>
    </w:p>
    <w:p w:rsidR="0010140E" w:rsidRDefault="0010140E">
      <w:pPr>
        <w:pStyle w:val="BodyText"/>
        <w:rPr>
          <w:rFonts w:ascii="Arial"/>
          <w:b/>
          <w:sz w:val="20"/>
        </w:rPr>
      </w:pPr>
    </w:p>
    <w:p w:rsidR="0010140E" w:rsidRDefault="0010140E">
      <w:pPr>
        <w:pStyle w:val="BodyText"/>
        <w:spacing w:before="2"/>
        <w:rPr>
          <w:rFonts w:ascii="Arial"/>
          <w:b/>
          <w:sz w:val="23"/>
        </w:rPr>
      </w:pPr>
    </w:p>
    <w:p w:rsidR="0010140E" w:rsidRDefault="002A4E55">
      <w:pPr>
        <w:pStyle w:val="BodyText"/>
        <w:spacing w:before="93"/>
        <w:ind w:left="220"/>
      </w:pPr>
      <w:r>
        <w:t>User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 PE</w:t>
      </w:r>
      <w:r>
        <w:rPr>
          <w:spacing w:val="-2"/>
        </w:rPr>
        <w:t xml:space="preserve"> </w:t>
      </w:r>
      <w:r>
        <w:t>IDs</w:t>
      </w:r>
      <w:r>
        <w:rPr>
          <w:spacing w:val="1"/>
        </w:rPr>
        <w:t xml:space="preserve"> </w:t>
      </w:r>
      <w:r>
        <w:t>whitelisted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account.</w:t>
      </w: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2A4E55">
      <w:pPr>
        <w:pStyle w:val="BodyText"/>
        <w:spacing w:before="1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120872</wp:posOffset>
            </wp:positionV>
            <wp:extent cx="5716494" cy="253365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49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spacing w:before="7"/>
        <w:rPr>
          <w:sz w:val="23"/>
        </w:rPr>
      </w:pPr>
    </w:p>
    <w:p w:rsidR="0010140E" w:rsidRDefault="002A4E55">
      <w:pPr>
        <w:pStyle w:val="Heading1"/>
      </w:pPr>
      <w:r>
        <w:rPr>
          <w:color w:val="70309F"/>
        </w:rPr>
        <w:t>Manage</w:t>
      </w:r>
      <w:r>
        <w:rPr>
          <w:color w:val="70309F"/>
          <w:spacing w:val="3"/>
        </w:rPr>
        <w:t xml:space="preserve"> </w:t>
      </w:r>
      <w:r>
        <w:rPr>
          <w:color w:val="70309F"/>
        </w:rPr>
        <w:t>Campaign</w:t>
      </w:r>
    </w:p>
    <w:p w:rsidR="0010140E" w:rsidRDefault="002A4E55">
      <w:pPr>
        <w:pStyle w:val="BodyText"/>
        <w:spacing w:before="131" w:line="256" w:lineRule="auto"/>
        <w:ind w:left="220" w:right="238"/>
      </w:pPr>
      <w:r>
        <w:t xml:space="preserve">While scheduling the </w:t>
      </w:r>
      <w:proofErr w:type="gramStart"/>
      <w:r>
        <w:t>campaign ,</w:t>
      </w:r>
      <w:proofErr w:type="gramEnd"/>
      <w:r>
        <w:t xml:space="preserve"> selection of desirable PE ID would be required from</w:t>
      </w:r>
      <w:r>
        <w:rPr>
          <w:spacing w:val="-64"/>
        </w:rPr>
        <w:t xml:space="preserve"> </w:t>
      </w:r>
      <w:r>
        <w:t>the whitelisted</w:t>
      </w:r>
      <w:r>
        <w:rPr>
          <w:spacing w:val="-3"/>
        </w:rPr>
        <w:t xml:space="preserve"> </w:t>
      </w:r>
      <w:r>
        <w:t>PE IDs</w:t>
      </w:r>
      <w:r>
        <w:rPr>
          <w:spacing w:val="-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visible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drop down</w:t>
      </w:r>
      <w:r>
        <w:rPr>
          <w:spacing w:val="-1"/>
        </w:rPr>
        <w:t xml:space="preserve"> </w:t>
      </w:r>
      <w:r>
        <w:t>selection.</w:t>
      </w:r>
    </w:p>
    <w:p w:rsidR="0010140E" w:rsidRDefault="002A4E55">
      <w:pPr>
        <w:pStyle w:val="BodyText"/>
        <w:spacing w:before="165" w:line="256" w:lineRule="auto"/>
        <w:ind w:left="220" w:right="612"/>
      </w:pPr>
      <w:r>
        <w:t>Presently for Template ID, user may select option as “default” available under the</w:t>
      </w:r>
      <w:r>
        <w:rPr>
          <w:spacing w:val="-64"/>
        </w:rPr>
        <w:t xml:space="preserve"> </w:t>
      </w:r>
      <w:r>
        <w:t>Content ID</w:t>
      </w:r>
      <w:r>
        <w:rPr>
          <w:spacing w:val="-3"/>
        </w:rPr>
        <w:t xml:space="preserve"> </w:t>
      </w:r>
      <w:proofErr w:type="gramStart"/>
      <w:r>
        <w:t>TAB .</w:t>
      </w:r>
      <w:proofErr w:type="gramEnd"/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2A4E55">
      <w:pPr>
        <w:pStyle w:val="BodyText"/>
        <w:spacing w:before="1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98862</wp:posOffset>
            </wp:positionV>
            <wp:extent cx="5633354" cy="230200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354" cy="230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40E" w:rsidRDefault="0010140E">
      <w:pPr>
        <w:rPr>
          <w:sz w:val="10"/>
        </w:rPr>
        <w:sectPr w:rsidR="0010140E">
          <w:pgSz w:w="11910" w:h="16840"/>
          <w:pgMar w:top="1660" w:right="1220" w:bottom="860" w:left="1220" w:header="727" w:footer="676" w:gutter="0"/>
          <w:cols w:space="720"/>
        </w:sect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spacing w:before="3"/>
        <w:rPr>
          <w:sz w:val="13"/>
        </w:rPr>
      </w:pPr>
    </w:p>
    <w:p w:rsidR="0010140E" w:rsidRDefault="002A4E55">
      <w:pPr>
        <w:pStyle w:val="BodyText"/>
        <w:ind w:left="22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679681" cy="315267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81" cy="315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0D4E77" w:rsidRDefault="000D4E77" w:rsidP="000D4E77">
      <w:pPr>
        <w:pStyle w:val="Heading1"/>
        <w:rPr>
          <w:color w:val="70309F"/>
        </w:rPr>
      </w:pPr>
      <w:r>
        <w:rPr>
          <w:color w:val="70309F"/>
        </w:rPr>
        <w:t>VIEW REPORTING</w:t>
      </w:r>
    </w:p>
    <w:p w:rsidR="00F77E46" w:rsidRDefault="00F77E46" w:rsidP="000D4E77">
      <w:pPr>
        <w:pStyle w:val="Heading1"/>
        <w:rPr>
          <w:color w:val="70309F"/>
        </w:rPr>
      </w:pPr>
    </w:p>
    <w:p w:rsidR="00F77E46" w:rsidRDefault="00F77E46" w:rsidP="00F77E46">
      <w:pPr>
        <w:pStyle w:val="BodyText"/>
        <w:spacing w:before="165" w:line="256" w:lineRule="auto"/>
        <w:ind w:left="220" w:right="612"/>
      </w:pPr>
      <w:r>
        <w:t xml:space="preserve">User may select below options in reporting section for download the all kind of reports. </w:t>
      </w:r>
    </w:p>
    <w:p w:rsidR="000D4E77" w:rsidRDefault="000D4E77" w:rsidP="000D4E77">
      <w:pPr>
        <w:pStyle w:val="Heading1"/>
        <w:ind w:left="0"/>
        <w:rPr>
          <w:color w:val="70309F"/>
        </w:rPr>
      </w:pPr>
    </w:p>
    <w:p w:rsidR="000D4E77" w:rsidRDefault="000D4E77" w:rsidP="000D4E77">
      <w:pPr>
        <w:pStyle w:val="Heading1"/>
      </w:pPr>
      <w:r w:rsidRPr="000D4E77">
        <w:rPr>
          <w:noProof/>
          <w:lang w:val="en-IN" w:eastAsia="en-IN"/>
        </w:rPr>
        <w:drawing>
          <wp:inline distT="0" distB="0" distL="0" distR="0" wp14:anchorId="1B15CD97" wp14:editId="1BBDE096">
            <wp:extent cx="6013450" cy="28200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10140E" w:rsidRDefault="0010140E">
      <w:pPr>
        <w:pStyle w:val="BodyText"/>
        <w:rPr>
          <w:sz w:val="20"/>
        </w:rPr>
      </w:pPr>
    </w:p>
    <w:p w:rsidR="00BC3F52" w:rsidRDefault="00BC3F52">
      <w:pPr>
        <w:pStyle w:val="BodyText"/>
        <w:rPr>
          <w:sz w:val="20"/>
        </w:rPr>
      </w:pPr>
    </w:p>
    <w:p w:rsidR="00BC3F52" w:rsidRDefault="00BC3F52">
      <w:pPr>
        <w:pStyle w:val="BodyText"/>
        <w:rPr>
          <w:sz w:val="20"/>
        </w:rPr>
      </w:pPr>
    </w:p>
    <w:sectPr w:rsidR="00BC3F52">
      <w:pgSz w:w="11910" w:h="16840"/>
      <w:pgMar w:top="1660" w:right="1220" w:bottom="860" w:left="1220" w:header="727" w:footer="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A6" w:rsidRDefault="001518A6">
      <w:r>
        <w:separator/>
      </w:r>
    </w:p>
  </w:endnote>
  <w:endnote w:type="continuationSeparator" w:id="0">
    <w:p w:rsidR="001518A6" w:rsidRDefault="001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E" w:rsidRDefault="00BC3F52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10064750</wp:posOffset>
              </wp:positionV>
              <wp:extent cx="576897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6C89BE" id="Rectangle 2" o:spid="_x0000_s1026" style="position:absolute;margin-left:70.6pt;margin-top:792.5pt;width:454.25pt;height:.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VO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10073005</wp:posOffset>
              </wp:positionV>
              <wp:extent cx="72009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40E" w:rsidRDefault="002A4E5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0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3pt;margin-top:793.15pt;width:56.7pt;height:14.3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" filled="f" stroked="f">
              <v:textbox inset="0,0,0,0">
                <w:txbxContent>
                  <w:p w:rsidR="0010140E" w:rsidRDefault="002A4E5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10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A6" w:rsidRDefault="001518A6">
      <w:r>
        <w:separator/>
      </w:r>
    </w:p>
  </w:footnote>
  <w:footnote w:type="continuationSeparator" w:id="0">
    <w:p w:rsidR="001518A6" w:rsidRDefault="0015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0E" w:rsidRDefault="002A4E5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464448" behindDoc="1" locked="0" layoutInCell="1" allowOverlap="1">
          <wp:simplePos x="0" y="0"/>
          <wp:positionH relativeFrom="page">
            <wp:posOffset>5937732</wp:posOffset>
          </wp:positionH>
          <wp:positionV relativeFrom="page">
            <wp:posOffset>461371</wp:posOffset>
          </wp:positionV>
          <wp:extent cx="691794" cy="37341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1794" cy="373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0E"/>
    <w:rsid w:val="000D4E77"/>
    <w:rsid w:val="0010140E"/>
    <w:rsid w:val="001518A6"/>
    <w:rsid w:val="002A4E55"/>
    <w:rsid w:val="003410E6"/>
    <w:rsid w:val="00BC3F52"/>
    <w:rsid w:val="00F77E46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2"/>
      <w:ind w:left="17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2"/>
      <w:ind w:left="17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Viswanatha Raju Kolanavada</dc:creator>
  <cp:lastModifiedBy>Karunesh Sharma</cp:lastModifiedBy>
  <cp:revision>2</cp:revision>
  <dcterms:created xsi:type="dcterms:W3CDTF">2022-10-12T06:28:00Z</dcterms:created>
  <dcterms:modified xsi:type="dcterms:W3CDTF">2022-10-12T06:28:00Z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2022-09-24T00:00:00Z</vt:filetime>
  </property>
</Properties>
</file>